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A288FB">
      <w:pPr>
        <w:widowControl w:val="0"/>
        <w:spacing w:line="600" w:lineRule="exact"/>
        <w:rPr>
          <w:rFonts w:hint="eastAsia" w:ascii="黑体" w:eastAsia="黑体"/>
          <w:lang w:eastAsia="zh-CN"/>
        </w:rPr>
      </w:pPr>
      <w:r>
        <w:rPr>
          <w:rFonts w:hint="eastAsia" w:ascii="黑体" w:eastAsia="黑体"/>
        </w:rPr>
        <w:t>附件</w:t>
      </w:r>
      <w:r>
        <w:rPr>
          <w:rFonts w:hint="eastAsia" w:ascii="黑体" w:eastAsia="黑体"/>
          <w:lang w:val="en-US" w:eastAsia="zh-CN"/>
        </w:rPr>
        <w:t>4</w:t>
      </w:r>
    </w:p>
    <w:p w14:paraId="14F7CDD6">
      <w:pPr>
        <w:pStyle w:val="6"/>
        <w:spacing w:before="132" w:beforeLines="30" w:after="132" w:afterLines="30" w:line="400" w:lineRule="exact"/>
        <w:rPr>
          <w:rFonts w:hint="eastAsia" w:ascii="方正小标宋简体" w:hAnsi="方正小标宋简体" w:cs="方正小标宋简体"/>
          <w:bCs/>
        </w:rPr>
      </w:pPr>
      <w:bookmarkStart w:id="0" w:name="_GoBack"/>
      <w:r>
        <w:rPr>
          <w:rFonts w:hint="eastAsia" w:ascii="方正小标宋简体" w:hAnsi="方正小标宋简体" w:cs="方正小标宋简体"/>
          <w:bCs/>
          <w:color w:val="000000"/>
        </w:rPr>
        <w:t>南宁市</w:t>
      </w:r>
      <w:r>
        <w:rPr>
          <w:rFonts w:hint="eastAsia" w:ascii="方正小标宋简体" w:hAnsi="方正小标宋简体" w:cs="方正小标宋简体"/>
          <w:bCs/>
        </w:rPr>
        <w:t>企业在岗职工技能提升培训工种类别参考</w:t>
      </w:r>
    </w:p>
    <w:bookmarkEnd w:id="0"/>
    <w:tbl>
      <w:tblPr>
        <w:tblStyle w:val="3"/>
        <w:tblW w:w="550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"/>
        <w:gridCol w:w="791"/>
        <w:gridCol w:w="8232"/>
      </w:tblGrid>
      <w:tr w14:paraId="74D2B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  <w:jc w:val="center"/>
        </w:trPr>
        <w:tc>
          <w:tcPr>
            <w:tcW w:w="616" w:type="pct"/>
            <w:gridSpan w:val="2"/>
            <w:noWrap w:val="0"/>
            <w:vAlign w:val="center"/>
          </w:tcPr>
          <w:p w14:paraId="345DE6C6">
            <w:pPr>
              <w:widowControl w:val="0"/>
              <w:spacing w:line="240" w:lineRule="auto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类别</w:t>
            </w:r>
          </w:p>
        </w:tc>
        <w:tc>
          <w:tcPr>
            <w:tcW w:w="4383" w:type="pct"/>
            <w:noWrap w:val="0"/>
            <w:vAlign w:val="center"/>
          </w:tcPr>
          <w:p w14:paraId="47C46201">
            <w:pPr>
              <w:widowControl w:val="0"/>
              <w:spacing w:line="240" w:lineRule="auto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职业（工种）</w:t>
            </w:r>
          </w:p>
        </w:tc>
      </w:tr>
      <w:tr w14:paraId="5DE56D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94" w:type="pct"/>
            <w:vMerge w:val="restart"/>
            <w:noWrap w:val="0"/>
            <w:vAlign w:val="center"/>
          </w:tcPr>
          <w:p w14:paraId="1656C30C">
            <w:pPr>
              <w:widowControl w:val="0"/>
              <w:spacing w:line="30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职业工种</w:t>
            </w:r>
          </w:p>
        </w:tc>
        <w:tc>
          <w:tcPr>
            <w:tcW w:w="421" w:type="pct"/>
            <w:vMerge w:val="restart"/>
            <w:noWrap w:val="0"/>
            <w:vAlign w:val="center"/>
          </w:tcPr>
          <w:p w14:paraId="5B31BFE8">
            <w:pPr>
              <w:widowControl w:val="0"/>
              <w:spacing w:line="300" w:lineRule="exact"/>
              <w:jc w:val="center"/>
              <w:rPr>
                <w:rFonts w:eastAsia="楷体_GB2312"/>
                <w:sz w:val="21"/>
                <w:szCs w:val="21"/>
              </w:rPr>
            </w:pPr>
            <w:r>
              <w:rPr>
                <w:rFonts w:eastAsia="楷体_GB2312"/>
                <w:sz w:val="21"/>
                <w:szCs w:val="21"/>
              </w:rPr>
              <w:t>A类职业、工种</w:t>
            </w:r>
          </w:p>
        </w:tc>
        <w:tc>
          <w:tcPr>
            <w:tcW w:w="4383" w:type="pct"/>
            <w:vMerge w:val="restart"/>
            <w:noWrap w:val="0"/>
            <w:vAlign w:val="top"/>
          </w:tcPr>
          <w:p w14:paraId="77FBB754">
            <w:pPr>
              <w:widowControl w:val="0"/>
              <w:spacing w:line="320" w:lineRule="exact"/>
              <w:rPr>
                <w:rFonts w:hint="eastAsia" w:eastAsia="Microsoft YaHei UI"/>
                <w:sz w:val="21"/>
                <w:szCs w:val="21"/>
              </w:rPr>
            </w:pPr>
            <w:r>
              <w:rPr>
                <w:sz w:val="21"/>
                <w:szCs w:val="21"/>
              </w:rPr>
              <w:t>企业班组长管理技能提升、企业生产一线岗位紧缺的职业工种、车工、铣工、磨工、铸造工、锻造工、焊工、金属热处理工、钳工、电切削工、锅炉设备装配工、高低压电器及成套设备装配工、半导体芯片制造工、液晶显示器件制造工、半导体分立器件和集成电路装调工、电子产品制版工、印制电路制作工、变电设各安装工、电线电缆制造工、工程机械维修工、设备点检员、汽车维修工、电工、手工木工、防水工、轧制原料工、金属轧制工、金属材精整工、金属材热处理工、金属挤压工、铸轧工、电梯安装维修工、制冷空调系统安装维修工、机床装调维修工、模具工、冲压工、安检员、智能楼宇管理员、中央空调系统运行操作员、起重装卸机械操作工、筑路工、桥隧工、电力电缆安装运维工、水生产处理工、工业废水处理工、变压器互感器制造工、汽车装调工、矫形器装配工、假肢装配工、硬质合金成型工、硬质合金烧结工、硬质合金精加工工、安全评价师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机器人工程技术人员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增材制造工程技术人员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数据安全工程技术人员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数字化解决方案设计师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数据库运行管理员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信息系统适配验证师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数字孪生应用技术员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商务数据分析师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农业数字化技术员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碳汇计量评估师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综合能源服务员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煤提质工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农业数字化技术员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家庭教育指导师</w:t>
            </w:r>
            <w:r>
              <w:rPr>
                <w:rFonts w:hint="eastAsia"/>
                <w:sz w:val="21"/>
                <w:szCs w:val="21"/>
              </w:rPr>
              <w:t>、</w:t>
            </w:r>
            <w:r>
              <w:rPr>
                <w:sz w:val="21"/>
                <w:szCs w:val="21"/>
              </w:rPr>
              <w:t>城市轨道交通检修工</w:t>
            </w:r>
          </w:p>
        </w:tc>
      </w:tr>
      <w:tr w14:paraId="65CA4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94" w:type="pct"/>
            <w:vMerge w:val="continue"/>
            <w:noWrap w:val="0"/>
            <w:vAlign w:val="center"/>
          </w:tcPr>
          <w:p w14:paraId="0610AA80">
            <w:pPr>
              <w:widowControl w:val="0"/>
              <w:spacing w:line="30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421" w:type="pct"/>
            <w:vMerge w:val="continue"/>
            <w:noWrap w:val="0"/>
            <w:vAlign w:val="center"/>
          </w:tcPr>
          <w:p w14:paraId="173094BB">
            <w:pPr>
              <w:widowControl w:val="0"/>
              <w:spacing w:line="300" w:lineRule="exact"/>
              <w:jc w:val="center"/>
              <w:rPr>
                <w:rFonts w:eastAsia="楷体_GB2312"/>
                <w:sz w:val="21"/>
                <w:szCs w:val="21"/>
              </w:rPr>
            </w:pPr>
          </w:p>
        </w:tc>
        <w:tc>
          <w:tcPr>
            <w:tcW w:w="4383" w:type="pct"/>
            <w:vMerge w:val="continue"/>
            <w:noWrap w:val="0"/>
            <w:vAlign w:val="top"/>
          </w:tcPr>
          <w:p w14:paraId="71B49830">
            <w:pPr>
              <w:widowControl w:val="0"/>
              <w:spacing w:line="300" w:lineRule="exact"/>
              <w:rPr>
                <w:sz w:val="21"/>
                <w:szCs w:val="21"/>
              </w:rPr>
            </w:pPr>
          </w:p>
        </w:tc>
      </w:tr>
      <w:tr w14:paraId="76811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0" w:hRule="atLeast"/>
          <w:jc w:val="center"/>
        </w:trPr>
        <w:tc>
          <w:tcPr>
            <w:tcW w:w="194" w:type="pct"/>
            <w:vMerge w:val="continue"/>
            <w:noWrap w:val="0"/>
            <w:vAlign w:val="center"/>
          </w:tcPr>
          <w:p w14:paraId="7376DBA5">
            <w:pPr>
              <w:widowControl w:val="0"/>
              <w:spacing w:line="30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421" w:type="pct"/>
            <w:vMerge w:val="continue"/>
            <w:noWrap w:val="0"/>
            <w:vAlign w:val="center"/>
          </w:tcPr>
          <w:p w14:paraId="669962A1">
            <w:pPr>
              <w:widowControl w:val="0"/>
              <w:spacing w:line="300" w:lineRule="exact"/>
              <w:jc w:val="center"/>
              <w:rPr>
                <w:rFonts w:eastAsia="楷体_GB2312"/>
                <w:sz w:val="21"/>
                <w:szCs w:val="21"/>
              </w:rPr>
            </w:pPr>
          </w:p>
        </w:tc>
        <w:tc>
          <w:tcPr>
            <w:tcW w:w="4383" w:type="pct"/>
            <w:vMerge w:val="continue"/>
            <w:noWrap w:val="0"/>
            <w:vAlign w:val="top"/>
          </w:tcPr>
          <w:p w14:paraId="178422E3">
            <w:pPr>
              <w:widowControl w:val="0"/>
              <w:spacing w:line="300" w:lineRule="exact"/>
              <w:rPr>
                <w:sz w:val="21"/>
                <w:szCs w:val="21"/>
              </w:rPr>
            </w:pPr>
          </w:p>
        </w:tc>
      </w:tr>
      <w:tr w14:paraId="5AF3B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94" w:type="pct"/>
            <w:vMerge w:val="continue"/>
            <w:noWrap w:val="0"/>
            <w:vAlign w:val="center"/>
          </w:tcPr>
          <w:p w14:paraId="71EACC91">
            <w:pPr>
              <w:widowControl w:val="0"/>
              <w:spacing w:line="30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421" w:type="pct"/>
            <w:vMerge w:val="restart"/>
            <w:noWrap w:val="0"/>
            <w:vAlign w:val="center"/>
          </w:tcPr>
          <w:p w14:paraId="49401F58">
            <w:pPr>
              <w:widowControl w:val="0"/>
              <w:spacing w:line="300" w:lineRule="exact"/>
              <w:rPr>
                <w:rFonts w:eastAsia="楷体_GB2312"/>
                <w:sz w:val="21"/>
                <w:szCs w:val="21"/>
              </w:rPr>
            </w:pPr>
            <w:r>
              <w:rPr>
                <w:rFonts w:eastAsia="楷体_GB2312"/>
                <w:sz w:val="21"/>
                <w:szCs w:val="21"/>
              </w:rPr>
              <w:t>B类职业、工种</w:t>
            </w:r>
          </w:p>
        </w:tc>
        <w:tc>
          <w:tcPr>
            <w:tcW w:w="4383" w:type="pct"/>
            <w:vMerge w:val="restart"/>
            <w:noWrap w:val="0"/>
            <w:vAlign w:val="top"/>
          </w:tcPr>
          <w:p w14:paraId="07436174">
            <w:pPr>
              <w:widowControl w:val="0"/>
              <w:spacing w:line="320" w:lineRule="exac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防腐蚀工、钢炉操作工、锅炉运行值班员、发电集控值班员、变配电运行值班员、继电保护员、燃气轮机值班员、信息通信网络终端维修员、制冷工、农机修理工、信息通信网络运行管理员、信息通信网络机务员、信息通信网络线务员、广播电视天线工、有线广播电视机线员、水泥生产工、石膏制品生产工、水泥混凝土制品工、涂料生产工、染料生产工、农药生产工、沼气工、药物制剂工、中药炮制工、氧化铝制取工、铝电解工、重冶火法冶炼工、电解精炼工、重冶湿法冶炼工、纤维检验员、贵金属首饰与宝玉石测员、动物疫病防治员、动物检疫检验员、水生物病害防治员、林业有害生物防治员、有害生物防制员、农业技术员、合成氨生产工、尿素生产工、白酒酿造工、啤酒酿造工、黄酒酿造工、果露酒酿造工、酿酒工、品酒师、酒糟酿造工、压缩机操作工、化工总控工、硝酸生产工、纯碱生产工、硫酸生产工、烧碱生产工、无机化学反应生产工、有机合成工、纺织纤维梳理工、并条工、整经工、织布工、纺织染色工、玻璃纤维及制品工、玻璃钢制品工、印染前处理工、印染后整理工、印染染化料配制工、印花工、陶瓷原料准备工、陶瓷烧成工、陶瓷装饰工、消防设施操作员、轨道列车司机、工业气体生产工、工业废气治理工、钟表及计时仪器制造工、广电和通设备电子装接工、广电和通信设备调试工、计算机及外部设备装配调试员、炼钢原料工、炼钢工、高炉原料工、高炉炼铁工、高炉运转工、井下支护工、矿山救护工、炼焦煤制备工、炼焦工、景泰蓝制作工、混凝土工、钢筋工、砌筑工、架子工、中式烹调师、西式烹调师、中式面点师、西式面点师、工业固体废物处理处置工、水文勘测工、河道修防工、水工闸门运行工、水工监测工、地勘钻探工、地质调查员、地勘掘进工、地质实验员、物探工、农产品食品检验员、机动车检测工、大地测量员、摄影测量员、地图绘制员、不动产测绘员、工程测量员</w:t>
            </w:r>
          </w:p>
        </w:tc>
      </w:tr>
      <w:tr w14:paraId="51275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94" w:type="pct"/>
            <w:vMerge w:val="continue"/>
            <w:noWrap w:val="0"/>
            <w:vAlign w:val="center"/>
          </w:tcPr>
          <w:p w14:paraId="5F2E6A97">
            <w:pPr>
              <w:widowControl w:val="0"/>
              <w:spacing w:line="300" w:lineRule="exac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421" w:type="pct"/>
            <w:vMerge w:val="continue"/>
            <w:noWrap w:val="0"/>
            <w:vAlign w:val="center"/>
          </w:tcPr>
          <w:p w14:paraId="7DA0B013">
            <w:pPr>
              <w:widowControl w:val="0"/>
              <w:spacing w:line="300" w:lineRule="exact"/>
              <w:rPr>
                <w:rFonts w:eastAsia="楷体_GB2312"/>
                <w:sz w:val="21"/>
                <w:szCs w:val="21"/>
              </w:rPr>
            </w:pPr>
          </w:p>
        </w:tc>
        <w:tc>
          <w:tcPr>
            <w:tcW w:w="4383" w:type="pct"/>
            <w:vMerge w:val="continue"/>
            <w:noWrap w:val="0"/>
            <w:vAlign w:val="top"/>
          </w:tcPr>
          <w:p w14:paraId="7AAC12BC">
            <w:pPr>
              <w:widowControl w:val="0"/>
              <w:spacing w:line="300" w:lineRule="exact"/>
              <w:rPr>
                <w:sz w:val="21"/>
                <w:szCs w:val="21"/>
              </w:rPr>
            </w:pPr>
          </w:p>
        </w:tc>
      </w:tr>
      <w:tr w14:paraId="464B0E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3" w:hRule="atLeast"/>
          <w:jc w:val="center"/>
        </w:trPr>
        <w:tc>
          <w:tcPr>
            <w:tcW w:w="194" w:type="pct"/>
            <w:vMerge w:val="continue"/>
            <w:noWrap w:val="0"/>
            <w:vAlign w:val="center"/>
          </w:tcPr>
          <w:p w14:paraId="72BC31F3">
            <w:pPr>
              <w:widowControl w:val="0"/>
              <w:spacing w:line="300" w:lineRule="exac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421" w:type="pct"/>
            <w:vMerge w:val="continue"/>
            <w:noWrap w:val="0"/>
            <w:vAlign w:val="center"/>
          </w:tcPr>
          <w:p w14:paraId="3823742F">
            <w:pPr>
              <w:widowControl w:val="0"/>
              <w:spacing w:line="300" w:lineRule="exact"/>
              <w:rPr>
                <w:rFonts w:eastAsia="楷体_GB2312"/>
                <w:sz w:val="21"/>
                <w:szCs w:val="21"/>
              </w:rPr>
            </w:pPr>
          </w:p>
        </w:tc>
        <w:tc>
          <w:tcPr>
            <w:tcW w:w="4383" w:type="pct"/>
            <w:vMerge w:val="continue"/>
            <w:noWrap w:val="0"/>
            <w:vAlign w:val="top"/>
          </w:tcPr>
          <w:p w14:paraId="5FB044C3">
            <w:pPr>
              <w:widowControl w:val="0"/>
              <w:spacing w:line="300" w:lineRule="exact"/>
              <w:rPr>
                <w:sz w:val="21"/>
                <w:szCs w:val="21"/>
              </w:rPr>
            </w:pPr>
          </w:p>
        </w:tc>
      </w:tr>
      <w:tr w14:paraId="7EF3A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7" w:hRule="atLeast"/>
          <w:jc w:val="center"/>
        </w:trPr>
        <w:tc>
          <w:tcPr>
            <w:tcW w:w="194" w:type="pct"/>
            <w:noWrap w:val="0"/>
            <w:vAlign w:val="center"/>
          </w:tcPr>
          <w:p w14:paraId="64B0AA28">
            <w:pPr>
              <w:widowControl w:val="0"/>
              <w:spacing w:line="30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职业工种</w:t>
            </w:r>
          </w:p>
        </w:tc>
        <w:tc>
          <w:tcPr>
            <w:tcW w:w="421" w:type="pct"/>
            <w:noWrap w:val="0"/>
            <w:vAlign w:val="center"/>
          </w:tcPr>
          <w:p w14:paraId="6C7D1CBA">
            <w:pPr>
              <w:widowControl w:val="0"/>
              <w:spacing w:line="300" w:lineRule="exact"/>
              <w:jc w:val="center"/>
              <w:rPr>
                <w:rFonts w:eastAsia="楷体_GB2312"/>
                <w:sz w:val="21"/>
                <w:szCs w:val="21"/>
              </w:rPr>
            </w:pPr>
            <w:r>
              <w:rPr>
                <w:rFonts w:eastAsia="楷体_GB2312"/>
                <w:sz w:val="21"/>
                <w:szCs w:val="21"/>
              </w:rPr>
              <w:t>C类职业、工种</w:t>
            </w:r>
          </w:p>
        </w:tc>
        <w:tc>
          <w:tcPr>
            <w:tcW w:w="4383" w:type="pct"/>
            <w:noWrap w:val="0"/>
            <w:vAlign w:val="center"/>
          </w:tcPr>
          <w:p w14:paraId="333C52FD">
            <w:pPr>
              <w:widowControl w:val="0"/>
              <w:spacing w:line="300" w:lineRule="exac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劳动关系协调员、服装制版师、制米工、制粉工、制油工、评茶员、农作物植保员、眼镜验光员、眼镜定配工、助听器验配师、口腔修复体制作工、纺纱工、缫丝工、乳品评鉴师、健康管理师、生殖健康咨询师、孤残儿童护理员、(粮油) 仓储管理员、消防员、森林消防员、应急救援员</w:t>
            </w:r>
          </w:p>
        </w:tc>
      </w:tr>
      <w:tr w14:paraId="0379B2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1" w:hRule="atLeast"/>
          <w:jc w:val="center"/>
        </w:trPr>
        <w:tc>
          <w:tcPr>
            <w:tcW w:w="194" w:type="pct"/>
            <w:vMerge w:val="restart"/>
            <w:noWrap w:val="0"/>
            <w:vAlign w:val="center"/>
          </w:tcPr>
          <w:p w14:paraId="7ACB045C">
            <w:pPr>
              <w:widowControl w:val="0"/>
              <w:spacing w:line="300" w:lineRule="exact"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专项职业能力</w:t>
            </w:r>
          </w:p>
        </w:tc>
        <w:tc>
          <w:tcPr>
            <w:tcW w:w="421" w:type="pct"/>
            <w:noWrap w:val="0"/>
            <w:vAlign w:val="center"/>
          </w:tcPr>
          <w:p w14:paraId="15BD0D8B">
            <w:pPr>
              <w:widowControl w:val="0"/>
              <w:spacing w:line="300" w:lineRule="exact"/>
              <w:jc w:val="center"/>
              <w:rPr>
                <w:rFonts w:eastAsia="楷体_GB2312"/>
                <w:sz w:val="21"/>
                <w:szCs w:val="21"/>
              </w:rPr>
            </w:pPr>
            <w:r>
              <w:rPr>
                <w:rFonts w:eastAsia="楷体_GB2312"/>
                <w:sz w:val="21"/>
                <w:szCs w:val="21"/>
              </w:rPr>
              <w:t>A类</w:t>
            </w:r>
          </w:p>
        </w:tc>
        <w:tc>
          <w:tcPr>
            <w:tcW w:w="4383" w:type="pct"/>
            <w:noWrap w:val="0"/>
            <w:vAlign w:val="center"/>
          </w:tcPr>
          <w:p w14:paraId="75738612">
            <w:pPr>
              <w:widowControl w:val="0"/>
              <w:spacing w:line="300" w:lineRule="exac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咖啡制作、桂林米粉制作、广西地方油茶制作、鱼虾类简加工、传统螺蛳粉烹制、蚕桑养殖、果树嫁接、二手车价值评估、传感器应用、单片机快速开发、金属门窗制作、面包烘焙、汽车综合检测与诊断、灰土回填、墙面涂刷、室内瓷砖铺贴、卫生器具安装与配管、电动车维修、汽车音响改装</w:t>
            </w:r>
          </w:p>
        </w:tc>
      </w:tr>
      <w:tr w14:paraId="60A21C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  <w:jc w:val="center"/>
        </w:trPr>
        <w:tc>
          <w:tcPr>
            <w:tcW w:w="194" w:type="pct"/>
            <w:vMerge w:val="continue"/>
            <w:noWrap w:val="0"/>
            <w:vAlign w:val="center"/>
          </w:tcPr>
          <w:p w14:paraId="3496D5B8">
            <w:pPr>
              <w:widowControl w:val="0"/>
              <w:spacing w:line="30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421" w:type="pct"/>
            <w:noWrap w:val="0"/>
            <w:vAlign w:val="center"/>
          </w:tcPr>
          <w:p w14:paraId="35012ED8">
            <w:pPr>
              <w:widowControl w:val="0"/>
              <w:spacing w:line="300" w:lineRule="exact"/>
              <w:jc w:val="center"/>
              <w:rPr>
                <w:rFonts w:eastAsia="楷体_GB2312"/>
                <w:sz w:val="21"/>
                <w:szCs w:val="21"/>
              </w:rPr>
            </w:pPr>
            <w:r>
              <w:rPr>
                <w:rFonts w:eastAsia="楷体_GB2312"/>
                <w:sz w:val="21"/>
                <w:szCs w:val="21"/>
              </w:rPr>
              <w:t>B类</w:t>
            </w:r>
          </w:p>
        </w:tc>
        <w:tc>
          <w:tcPr>
            <w:tcW w:w="4383" w:type="pct"/>
            <w:noWrap w:val="0"/>
            <w:vAlign w:val="center"/>
          </w:tcPr>
          <w:p w14:paraId="5322ABE2">
            <w:pPr>
              <w:widowControl w:val="0"/>
              <w:spacing w:line="300" w:lineRule="exac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农村电商运营、商品信息采集、商务数据分析、网店装修、网络新媒体运营、企事业员工心理辅导、仓储与配送、快递收发与派送、物流仓储与运输客户服务、计算机排版、平版印刷、收银结算</w:t>
            </w:r>
          </w:p>
        </w:tc>
      </w:tr>
    </w:tbl>
    <w:p w14:paraId="5F1C0CC9"/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465504">
    <w:pPr>
      <w:pStyle w:val="2"/>
      <w:tabs>
        <w:tab w:val="left" w:pos="7481"/>
        <w:tab w:val="clear" w:pos="4153"/>
      </w:tabs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562BC22">
                          <w:pPr>
                            <w:pStyle w:val="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- 9 -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562BC22">
                    <w:pPr>
                      <w:pStyle w:val="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- 9 -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CC5765"/>
    <w:rsid w:val="09CC5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60" w:lineRule="exact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qFormat/>
    <w:uiPriority w:val="0"/>
  </w:style>
  <w:style w:type="paragraph" w:customStyle="1" w:styleId="6">
    <w:name w:val="1.方正小标宋"/>
    <w:basedOn w:val="7"/>
    <w:next w:val="1"/>
    <w:qFormat/>
    <w:uiPriority w:val="0"/>
    <w:pPr>
      <w:spacing w:line="600" w:lineRule="exact"/>
      <w:jc w:val="center"/>
      <w:outlineLvl w:val="0"/>
    </w:pPr>
    <w:rPr>
      <w:rFonts w:eastAsia="方正小标宋简体"/>
      <w:sz w:val="44"/>
      <w:szCs w:val="44"/>
    </w:rPr>
  </w:style>
  <w:style w:type="paragraph" w:customStyle="1" w:styleId="7">
    <w:name w:val="5.仿宋GB"/>
    <w:basedOn w:val="1"/>
    <w:qFormat/>
    <w:uiPriority w:val="0"/>
    <w:pPr>
      <w:widowControl w:val="0"/>
    </w:pPr>
  </w:style>
  <w:style w:type="paragraph" w:customStyle="1" w:styleId="8">
    <w:name w:val="7.页码"/>
    <w:basedOn w:val="1"/>
    <w:qFormat/>
    <w:uiPriority w:val="0"/>
    <w:pPr>
      <w:widowControl w:val="0"/>
      <w:spacing w:line="240" w:lineRule="auto"/>
    </w:pPr>
    <w:rPr>
      <w:rFonts w:ascii="宋体" w:hAnsi="宋体" w:eastAsia="宋体"/>
      <w:sz w:val="2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2024-11-20T15:45:00Z</dcterms:created>
  <dc:creator>正义之剑</dc:creator>
  <cp:lastModifiedBy>正义之剑</cp:lastModifiedBy>
  <dcterms:modified xsi:type="dcterms:W3CDTF">2024-11-20T15:46:29Z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50E7C370D29E4EA1ABCDF76E7B9A8B64_11</vt:lpwstr>
  </property>
</Properties>
</file>